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种植业条线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有关补贴管理细则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240" w:lineRule="auto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一、耕地地力保护补贴（粮食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、约束性任务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（一）补贴对象</w:t>
      </w:r>
    </w:p>
    <w:p>
      <w:pPr>
        <w:adjustRightInd w:val="0"/>
        <w:snapToGrid w:val="0"/>
        <w:spacing w:beforeLines="0" w:afterLines="0" w:line="580" w:lineRule="exact"/>
        <w:ind w:firstLine="598" w:firstLineChars="187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在本市范围内从事粮食生产的农户、家庭农场、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、农业企业和其他农业经营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adjustRightInd w:val="0"/>
        <w:snapToGrid w:val="0"/>
        <w:spacing w:beforeLines="0" w:afterLines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对各涉农区按照基础因素和考核因素进行分配，基础因素（上一年度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生产面积）占90%、考核因素占10%。市属企业（单位）采用直接补贴方式，先预拨后清算。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adjustRightInd w:val="0"/>
        <w:snapToGrid w:val="0"/>
        <w:spacing w:beforeLines="0" w:afterLines="0" w:line="580" w:lineRule="exact"/>
        <w:ind w:firstLine="598" w:firstLineChars="18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将中央财政资金和市级财政资金统筹使用，按照水稻种植面积予以补贴，其中：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80" w:lineRule="exact"/>
        <w:ind w:firstLine="598" w:firstLineChars="18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80" w:lineRule="exact"/>
        <w:ind w:firstLine="598" w:firstLineChars="18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市属企业（单位）补贴260元/亩。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（四）考核办法</w:t>
      </w:r>
    </w:p>
    <w:tbl>
      <w:tblPr>
        <w:tblStyle w:val="1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174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7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考核内容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5735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100亩以上水稻经营主体种植面积上图情况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</w:t>
            </w:r>
          </w:p>
        </w:tc>
        <w:tc>
          <w:tcPr>
            <w:tcW w:w="5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水稻规模化经营主体，水稻种植面积上图率达到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年度绩效目标的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0分；上图率每减少1个百分点扣2分，扣完为止。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100亩以上水稻经营主体信息直报情况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</w:t>
            </w:r>
          </w:p>
        </w:tc>
        <w:tc>
          <w:tcPr>
            <w:tcW w:w="5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水稻规模化经营主体，水稻生产农事操作信息（电子档案）上网直报率达到年度绩效目标的，得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0分；上报率每减少1个百分点扣2分，扣完为止。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100分</w:t>
            </w:r>
          </w:p>
        </w:tc>
        <w:tc>
          <w:tcPr>
            <w:tcW w:w="5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每年市农业农村委对照上述内容和标准组织考核。其中：总分≥90分，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绩效系数</w:t>
      </w:r>
      <w:r>
        <w:rPr>
          <w:rFonts w:hint="eastAsia" w:ascii="仿宋_GB2312" w:hAnsi="宋体" w:eastAsia="仿宋_GB2312"/>
          <w:sz w:val="32"/>
          <w:szCs w:val="32"/>
        </w:rPr>
        <w:t>为1；80</w:t>
      </w:r>
      <w:r>
        <w:rPr>
          <w:rFonts w:hint="eastAsia" w:ascii="仿宋_GB2312" w:hAnsi="仿宋" w:eastAsia="仿宋_GB2312" w:cs="Arial"/>
          <w:sz w:val="32"/>
          <w:szCs w:val="32"/>
        </w:rPr>
        <w:t>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" w:eastAsia="仿宋_GB2312" w:cs="Arial"/>
          <w:sz w:val="32"/>
          <w:szCs w:val="32"/>
        </w:rPr>
        <w:t>＜90</w:t>
      </w:r>
      <w:r>
        <w:rPr>
          <w:rFonts w:hint="eastAsia" w:ascii="仿宋_GB2312" w:hAnsi="宋体" w:eastAsia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绩效系数</w:t>
      </w:r>
      <w:r>
        <w:rPr>
          <w:rFonts w:hint="eastAsia" w:ascii="仿宋_GB2312" w:hAnsi="宋体" w:eastAsia="仿宋_GB2312"/>
          <w:sz w:val="32"/>
          <w:szCs w:val="32"/>
        </w:rPr>
        <w:t>为0.8；70</w:t>
      </w:r>
      <w:r>
        <w:rPr>
          <w:rFonts w:hint="eastAsia" w:ascii="仿宋_GB2312" w:hAnsi="仿宋" w:eastAsia="仿宋_GB2312" w:cs="Arial"/>
          <w:sz w:val="32"/>
          <w:szCs w:val="32"/>
        </w:rPr>
        <w:t>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" w:eastAsia="仿宋_GB2312" w:cs="Arial"/>
          <w:sz w:val="32"/>
          <w:szCs w:val="32"/>
        </w:rPr>
        <w:t>＜80</w:t>
      </w:r>
      <w:r>
        <w:rPr>
          <w:rFonts w:hint="eastAsia" w:ascii="仿宋_GB2312" w:hAnsi="宋体" w:eastAsia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绩效系数</w:t>
      </w:r>
      <w:r>
        <w:rPr>
          <w:rFonts w:hint="eastAsia" w:ascii="仿宋_GB2312" w:hAnsi="宋体" w:eastAsia="仿宋_GB2312"/>
          <w:sz w:val="32"/>
          <w:szCs w:val="32"/>
        </w:rPr>
        <w:t>为0.5；60</w:t>
      </w:r>
      <w:r>
        <w:rPr>
          <w:rFonts w:hint="eastAsia" w:ascii="仿宋_GB2312" w:hAnsi="仿宋" w:eastAsia="仿宋_GB2312" w:cs="Arial"/>
          <w:sz w:val="32"/>
          <w:szCs w:val="32"/>
        </w:rPr>
        <w:t>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" w:eastAsia="仿宋_GB2312" w:cs="Arial"/>
          <w:sz w:val="32"/>
          <w:szCs w:val="32"/>
        </w:rPr>
        <w:t>＜70</w:t>
      </w:r>
      <w:r>
        <w:rPr>
          <w:rFonts w:hint="eastAsia" w:ascii="仿宋_GB2312" w:hAnsi="宋体" w:eastAsia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绩效系数</w:t>
      </w:r>
      <w:r>
        <w:rPr>
          <w:rFonts w:hint="eastAsia" w:ascii="仿宋_GB2312" w:hAnsi="宋体" w:eastAsia="仿宋_GB2312"/>
          <w:sz w:val="32"/>
          <w:szCs w:val="32"/>
        </w:rPr>
        <w:t>为0.3；60分以下，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绩效系数</w:t>
      </w:r>
      <w:r>
        <w:rPr>
          <w:rFonts w:hint="eastAsia" w:ascii="仿宋_GB2312" w:hAnsi="宋体" w:eastAsia="仿宋_GB2312"/>
          <w:sz w:val="32"/>
          <w:szCs w:val="32"/>
        </w:rPr>
        <w:t>为0。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二、耕地地力保护补贴（油菜大豆、约束性任务）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（一）补贴对象</w:t>
      </w:r>
    </w:p>
    <w:p>
      <w:pPr>
        <w:numPr>
          <w:ilvl w:val="-1"/>
          <w:numId w:val="0"/>
        </w:numPr>
        <w:pBdr>
          <w:top w:val="none" w:color="auto" w:sz="0" w:space="0"/>
          <w:bottom w:val="none" w:color="auto" w:sz="0" w:space="0"/>
          <w:between w:val="none" w:color="auto" w:sz="0" w:space="0"/>
        </w:pBdr>
        <w:adjustRightInd w:val="0"/>
        <w:snapToGrid w:val="0"/>
        <w:spacing w:beforeLines="0" w:afterLines="0" w:line="58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种植规模在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亩以上且承担全市油菜、大豆任务的农户、家庭农场、农民专业合作社、农业企业和其他农业经营主体。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numPr>
          <w:ilvl w:val="-1"/>
          <w:numId w:val="0"/>
        </w:numPr>
        <w:pBdr>
          <w:top w:val="none" w:color="auto" w:sz="0" w:space="0"/>
          <w:bottom w:val="none" w:color="auto" w:sz="0" w:space="0"/>
          <w:between w:val="none" w:color="auto" w:sz="0" w:space="0"/>
        </w:pBdr>
        <w:adjustRightInd w:val="0"/>
        <w:snapToGrid w:val="0"/>
        <w:spacing w:beforeLines="0" w:afterLines="0" w:line="58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围绕目标任务，突出重点区域。按照国家下达的油菜和大豆任务，分解到相关区和单位，原则上只补贴下达任务部分，按照面积任务分配资金，并采用直接补贴方式。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numPr>
          <w:ilvl w:val="-1"/>
          <w:numId w:val="0"/>
        </w:numPr>
        <w:pBdr>
          <w:top w:val="none" w:color="auto" w:sz="0" w:space="0"/>
          <w:bottom w:val="none" w:color="auto" w:sz="0" w:space="0"/>
          <w:between w:val="none" w:color="auto" w:sz="0" w:space="0"/>
        </w:pBdr>
        <w:adjustRightInd w:val="0"/>
        <w:snapToGrid w:val="0"/>
        <w:spacing w:beforeLines="0" w:afterLines="0" w:line="58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numPr>
          <w:ilvl w:val="-1"/>
          <w:numId w:val="0"/>
        </w:numPr>
        <w:pBdr>
          <w:top w:val="none" w:color="auto" w:sz="0" w:space="0"/>
          <w:bottom w:val="none" w:color="auto" w:sz="0" w:space="0"/>
          <w:between w:val="none" w:color="auto" w:sz="0" w:space="0"/>
        </w:pBdr>
        <w:adjustRightInd w:val="0"/>
        <w:snapToGrid w:val="0"/>
        <w:spacing w:beforeLines="0" w:afterLines="0" w:line="58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油菜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150元/亩，大豆补贴30</w:t>
      </w:r>
      <w:r>
        <w:rPr>
          <w:rFonts w:hint="eastAsia" w:ascii="仿宋_GB2312" w:hAnsi="仿宋_GB2312" w:eastAsia="仿宋_GB2312" w:cs="仿宋_GB2312"/>
          <w:sz w:val="32"/>
          <w:szCs w:val="32"/>
        </w:rPr>
        <w:t>0元/亩。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beforeLines="0" w:afterLines="0"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（四）考核办法</w:t>
      </w:r>
    </w:p>
    <w:p>
      <w:pPr>
        <w:numPr>
          <w:ilvl w:val="-1"/>
          <w:numId w:val="0"/>
        </w:numPr>
        <w:pBdr>
          <w:top w:val="none" w:color="auto" w:sz="0" w:space="0"/>
          <w:bottom w:val="none" w:color="auto" w:sz="0" w:space="0"/>
          <w:between w:val="none" w:color="auto" w:sz="0" w:space="0"/>
        </w:pBdr>
        <w:adjustRightInd w:val="0"/>
        <w:snapToGrid w:val="0"/>
        <w:spacing w:beforeLines="0" w:afterLines="0" w:line="580" w:lineRule="exact"/>
        <w:ind w:firstLine="598" w:firstLineChars="18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对照市级下达油菜、大豆种植任务面积指标，未完成种植面积的按比例扣减。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、化肥农药减量增效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（指导性任务）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（一）补贴对象</w:t>
      </w:r>
    </w:p>
    <w:p>
      <w:pPr>
        <w:adjustRightInd w:val="0"/>
        <w:snapToGrid w:val="0"/>
        <w:spacing w:line="58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在本市范围内从事农业生产，并符合化肥农药减量增效有关条件的农户、家庭农场、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、农业企业和其他农业经营主体。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对各涉农区按照基础因素和考核因素进行分配，基础因素（上一年水稻种植面积）占70%、考核因素占30%。市属企业（单位）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，基础因素占90%、考核因素占10%。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adjustRightInd w:val="0"/>
        <w:snapToGrid w:val="0"/>
        <w:spacing w:line="58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adjustRightInd w:val="0"/>
        <w:snapToGrid w:val="0"/>
        <w:spacing w:line="58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市属企业（单位）绿肥种植、冬季深耕，根据实际面积分别补贴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元/亩和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元/亩；有机肥使用、绿色防控技术应用等水稻绿色生产技术应用，根据水稻种植面积补贴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元/亩。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（四）考核办法</w:t>
      </w:r>
    </w:p>
    <w:tbl>
      <w:tblPr>
        <w:tblStyle w:val="1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010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考核内容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4596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绿肥（深耕）面积、有机肥（含农家肥）施用面积、水稻绿色防控技术应用面积等化肥减量增效技术措施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  <w:tc>
          <w:tcPr>
            <w:tcW w:w="45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化肥农药减量技术应用面积与上年持平或略增，得40分；每下降1个百分点扣2分，扣完为止。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化肥农药减量目标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45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年化肥农药使用量与上年持平或略减，得20分；每提高1个百分点扣2分，扣完为止。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定点监测土壤有机质含量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45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耕地定点监测（市500个，区500个）数据中土壤有机质含量数据，持平或提升，得20分，下降的不得分。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耕地等级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459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耕地等级（1-3等地占比）与上年持平或略增得20分，下降的不得分。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4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每年市农业农村委对照上述内容和标准组织考核。其中：总分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≥90分，绩效系数为1；80≤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＜90分，绩效系数为0.8；70≤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＜80分，绩效系数为0.5；60≤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＜70分，绩效系数为0.3；60分以下，绩效系数为0。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、农药包装废弃物回收处置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（指导性任务）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（一）补贴对象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各涉农区，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光明食品集团、上实公司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对各涉农区按照基础因素和考核因素进行分配，基础因素（播种面积、回收重量）占70%、考核因素占30%。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光明食品集团、上实公司等企业采用直接补贴方式，先预拨后清算。地产农投等企业纳入属地管理。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光明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集团、上实公司等企业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按照年度实际回收处理数量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（四）考核办法</w:t>
      </w:r>
    </w:p>
    <w:tbl>
      <w:tblPr>
        <w:tblStyle w:val="1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054"/>
        <w:gridCol w:w="5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考核内容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5839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农药包装废弃物回收处置体系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583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有回收点和回收处置相关制度的，得20分。否则不得分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农药包装废弃物回收率100%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  <w:tc>
          <w:tcPr>
            <w:tcW w:w="583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农药包装废弃物回收率达到100%，得40分；年度检查考核中发现田头有废弃农药包装物的，扣20分。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农药包装废弃物处置率95%以上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  <w:tc>
          <w:tcPr>
            <w:tcW w:w="583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年处置率达到95%以上，得40分；未达到的扣20分。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5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每年市农业农村委对照上述内容和标准组织考核。其中：总分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≥90分，绩效系数为1；80≤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＜90分，绩效系数为0.8；70≤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＜80分，绩效系数为0.5；60≤</w:t>
      </w:r>
      <w:r>
        <w:rPr>
          <w:rFonts w:hint="eastAsia" w:ascii="仿宋_GB2312" w:hAnsi="宋体" w:eastAsia="仿宋_GB2312"/>
          <w:sz w:val="32"/>
          <w:szCs w:val="32"/>
        </w:rPr>
        <w:t>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＜70分，绩效系数为0.3；60分以下，绩效系数为0。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Fonts w:hint="eastAsia" w:ascii="仿宋_GB2312" w:hAnsi="仿宋_GB2312" w:eastAsia="仿宋_GB2312" w:cs="仿宋_GB2312"/>
        <w:sz w:val="24"/>
        <w:szCs w:val="24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Fonts w:hint="eastAsia" w:ascii="仿宋_GB2312" w:hAnsi="仿宋_GB2312" w:eastAsia="仿宋_GB2312" w:cs="仿宋_GB2312"/>
        <w:sz w:val="24"/>
        <w:szCs w:val="24"/>
        <w:lang w:val="zh-CN"/>
      </w:rPr>
      <w:t>-</w:t>
    </w:r>
    <w:r>
      <w:rPr>
        <w:rFonts w:hint="eastAsia" w:ascii="仿宋_GB2312" w:hAnsi="仿宋_GB2312" w:eastAsia="仿宋_GB2312" w:cs="仿宋_GB2312"/>
        <w:sz w:val="24"/>
        <w:szCs w:val="24"/>
      </w:rPr>
      <w:t xml:space="preserve"> 4 -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FB366"/>
    <w:multiLevelType w:val="singleLevel"/>
    <w:tmpl w:val="56BFB3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00172A27"/>
    <w:rsid w:val="00007549"/>
    <w:rsid w:val="00057105"/>
    <w:rsid w:val="0006635F"/>
    <w:rsid w:val="00075523"/>
    <w:rsid w:val="00080623"/>
    <w:rsid w:val="00091A82"/>
    <w:rsid w:val="00093202"/>
    <w:rsid w:val="000B4758"/>
    <w:rsid w:val="000B5CE9"/>
    <w:rsid w:val="000C1957"/>
    <w:rsid w:val="000D64D6"/>
    <w:rsid w:val="000E56DD"/>
    <w:rsid w:val="000F653E"/>
    <w:rsid w:val="00113B32"/>
    <w:rsid w:val="0013216B"/>
    <w:rsid w:val="001332A2"/>
    <w:rsid w:val="00142C5B"/>
    <w:rsid w:val="00151328"/>
    <w:rsid w:val="00153146"/>
    <w:rsid w:val="00163791"/>
    <w:rsid w:val="0018215A"/>
    <w:rsid w:val="001B07A9"/>
    <w:rsid w:val="001C10F7"/>
    <w:rsid w:val="001E2A3C"/>
    <w:rsid w:val="0020708C"/>
    <w:rsid w:val="00221F79"/>
    <w:rsid w:val="002247D5"/>
    <w:rsid w:val="00225686"/>
    <w:rsid w:val="002257AA"/>
    <w:rsid w:val="00230BAB"/>
    <w:rsid w:val="00232394"/>
    <w:rsid w:val="00244A80"/>
    <w:rsid w:val="00283507"/>
    <w:rsid w:val="0028540D"/>
    <w:rsid w:val="002932D2"/>
    <w:rsid w:val="002B13B2"/>
    <w:rsid w:val="002C6D28"/>
    <w:rsid w:val="002D71A2"/>
    <w:rsid w:val="002E5D40"/>
    <w:rsid w:val="002F517B"/>
    <w:rsid w:val="002F79C3"/>
    <w:rsid w:val="00300352"/>
    <w:rsid w:val="003037E3"/>
    <w:rsid w:val="00317B08"/>
    <w:rsid w:val="00322452"/>
    <w:rsid w:val="00345F52"/>
    <w:rsid w:val="003512EB"/>
    <w:rsid w:val="00371217"/>
    <w:rsid w:val="0038619C"/>
    <w:rsid w:val="003918ED"/>
    <w:rsid w:val="003A1087"/>
    <w:rsid w:val="003A4E0D"/>
    <w:rsid w:val="003D3AEE"/>
    <w:rsid w:val="003D71DA"/>
    <w:rsid w:val="003E398C"/>
    <w:rsid w:val="0041651F"/>
    <w:rsid w:val="004170E3"/>
    <w:rsid w:val="00436967"/>
    <w:rsid w:val="00445E61"/>
    <w:rsid w:val="00470249"/>
    <w:rsid w:val="004774CA"/>
    <w:rsid w:val="004A0E34"/>
    <w:rsid w:val="004A16EB"/>
    <w:rsid w:val="004A6C8E"/>
    <w:rsid w:val="004B224F"/>
    <w:rsid w:val="004B60CB"/>
    <w:rsid w:val="004C61A5"/>
    <w:rsid w:val="004E58EB"/>
    <w:rsid w:val="00540560"/>
    <w:rsid w:val="0054191A"/>
    <w:rsid w:val="005542D8"/>
    <w:rsid w:val="00557C4A"/>
    <w:rsid w:val="0056548E"/>
    <w:rsid w:val="005851A7"/>
    <w:rsid w:val="005879BB"/>
    <w:rsid w:val="00592AD8"/>
    <w:rsid w:val="00597672"/>
    <w:rsid w:val="005A04B9"/>
    <w:rsid w:val="005A05AC"/>
    <w:rsid w:val="005C5F1A"/>
    <w:rsid w:val="00602A5F"/>
    <w:rsid w:val="00603FB2"/>
    <w:rsid w:val="00614B1B"/>
    <w:rsid w:val="00636355"/>
    <w:rsid w:val="006441F7"/>
    <w:rsid w:val="0066569A"/>
    <w:rsid w:val="0069018C"/>
    <w:rsid w:val="006956B6"/>
    <w:rsid w:val="006966DB"/>
    <w:rsid w:val="006D22F6"/>
    <w:rsid w:val="0071745A"/>
    <w:rsid w:val="00727B68"/>
    <w:rsid w:val="00736832"/>
    <w:rsid w:val="007443DB"/>
    <w:rsid w:val="00754132"/>
    <w:rsid w:val="00765D48"/>
    <w:rsid w:val="00785C5B"/>
    <w:rsid w:val="007A4FCC"/>
    <w:rsid w:val="00804687"/>
    <w:rsid w:val="00830554"/>
    <w:rsid w:val="00860C31"/>
    <w:rsid w:val="00861373"/>
    <w:rsid w:val="008808A4"/>
    <w:rsid w:val="008834AD"/>
    <w:rsid w:val="008A21F2"/>
    <w:rsid w:val="008B324F"/>
    <w:rsid w:val="008B5037"/>
    <w:rsid w:val="008E1BFE"/>
    <w:rsid w:val="0090349D"/>
    <w:rsid w:val="00921F69"/>
    <w:rsid w:val="00957FBF"/>
    <w:rsid w:val="00972033"/>
    <w:rsid w:val="00974370"/>
    <w:rsid w:val="00986829"/>
    <w:rsid w:val="009A344D"/>
    <w:rsid w:val="009A3E3D"/>
    <w:rsid w:val="009A714F"/>
    <w:rsid w:val="009C0F01"/>
    <w:rsid w:val="009C6E45"/>
    <w:rsid w:val="009E4D36"/>
    <w:rsid w:val="009E6712"/>
    <w:rsid w:val="009E71EB"/>
    <w:rsid w:val="00A03D5C"/>
    <w:rsid w:val="00A2349A"/>
    <w:rsid w:val="00A86651"/>
    <w:rsid w:val="00A91F9A"/>
    <w:rsid w:val="00AA2755"/>
    <w:rsid w:val="00AA3C43"/>
    <w:rsid w:val="00AD355D"/>
    <w:rsid w:val="00B0057C"/>
    <w:rsid w:val="00B21774"/>
    <w:rsid w:val="00B2372E"/>
    <w:rsid w:val="00B303CC"/>
    <w:rsid w:val="00B4773A"/>
    <w:rsid w:val="00B55056"/>
    <w:rsid w:val="00B576B0"/>
    <w:rsid w:val="00B7040E"/>
    <w:rsid w:val="00B70F56"/>
    <w:rsid w:val="00B83FA4"/>
    <w:rsid w:val="00B85A55"/>
    <w:rsid w:val="00B95F48"/>
    <w:rsid w:val="00BA070C"/>
    <w:rsid w:val="00BD2BC1"/>
    <w:rsid w:val="00BD726E"/>
    <w:rsid w:val="00BE4083"/>
    <w:rsid w:val="00C032A0"/>
    <w:rsid w:val="00C4781A"/>
    <w:rsid w:val="00C578F3"/>
    <w:rsid w:val="00C7137B"/>
    <w:rsid w:val="00C82D91"/>
    <w:rsid w:val="00C9704B"/>
    <w:rsid w:val="00CE3F25"/>
    <w:rsid w:val="00CF04E7"/>
    <w:rsid w:val="00D07A94"/>
    <w:rsid w:val="00D10E35"/>
    <w:rsid w:val="00D139DD"/>
    <w:rsid w:val="00D46B2E"/>
    <w:rsid w:val="00D5077B"/>
    <w:rsid w:val="00D72058"/>
    <w:rsid w:val="00D747F4"/>
    <w:rsid w:val="00D76207"/>
    <w:rsid w:val="00D83681"/>
    <w:rsid w:val="00D91308"/>
    <w:rsid w:val="00D9134F"/>
    <w:rsid w:val="00DB0323"/>
    <w:rsid w:val="00DB1B1F"/>
    <w:rsid w:val="00DF1494"/>
    <w:rsid w:val="00E108FB"/>
    <w:rsid w:val="00E10F9E"/>
    <w:rsid w:val="00E17AD4"/>
    <w:rsid w:val="00E57DFE"/>
    <w:rsid w:val="00E87BE1"/>
    <w:rsid w:val="00EB2D23"/>
    <w:rsid w:val="00EC5024"/>
    <w:rsid w:val="00ED1ADC"/>
    <w:rsid w:val="00EE3D2A"/>
    <w:rsid w:val="00F015BB"/>
    <w:rsid w:val="00F04AC6"/>
    <w:rsid w:val="00F065BF"/>
    <w:rsid w:val="00F21D32"/>
    <w:rsid w:val="00F24540"/>
    <w:rsid w:val="00F420E2"/>
    <w:rsid w:val="00F5089F"/>
    <w:rsid w:val="00F523D9"/>
    <w:rsid w:val="00F54EEB"/>
    <w:rsid w:val="00F61236"/>
    <w:rsid w:val="00F62F40"/>
    <w:rsid w:val="00F76468"/>
    <w:rsid w:val="00F827A1"/>
    <w:rsid w:val="00F96ED4"/>
    <w:rsid w:val="00F97D95"/>
    <w:rsid w:val="00FA1458"/>
    <w:rsid w:val="00FA4AB7"/>
    <w:rsid w:val="00FB626F"/>
    <w:rsid w:val="00FC09E4"/>
    <w:rsid w:val="00FC35C3"/>
    <w:rsid w:val="00FC7B9B"/>
    <w:rsid w:val="00FD0DD2"/>
    <w:rsid w:val="00FE0343"/>
    <w:rsid w:val="00FE7506"/>
    <w:rsid w:val="00FE7B94"/>
    <w:rsid w:val="014B299E"/>
    <w:rsid w:val="0154431D"/>
    <w:rsid w:val="015B6D94"/>
    <w:rsid w:val="02F528AE"/>
    <w:rsid w:val="033C0E47"/>
    <w:rsid w:val="03AD36F3"/>
    <w:rsid w:val="03CD7589"/>
    <w:rsid w:val="03F35149"/>
    <w:rsid w:val="04021749"/>
    <w:rsid w:val="043E3FA9"/>
    <w:rsid w:val="04963AF9"/>
    <w:rsid w:val="04DD4060"/>
    <w:rsid w:val="052E5570"/>
    <w:rsid w:val="05C8363E"/>
    <w:rsid w:val="06472967"/>
    <w:rsid w:val="07222102"/>
    <w:rsid w:val="07711CD3"/>
    <w:rsid w:val="083E766D"/>
    <w:rsid w:val="085E1CD7"/>
    <w:rsid w:val="090A3444"/>
    <w:rsid w:val="09344189"/>
    <w:rsid w:val="0A260724"/>
    <w:rsid w:val="0A8F44F2"/>
    <w:rsid w:val="0A9203B7"/>
    <w:rsid w:val="0A971727"/>
    <w:rsid w:val="0B0C41E8"/>
    <w:rsid w:val="0C03126A"/>
    <w:rsid w:val="0C162945"/>
    <w:rsid w:val="0C23044F"/>
    <w:rsid w:val="0C66659F"/>
    <w:rsid w:val="0C711B61"/>
    <w:rsid w:val="0CD34483"/>
    <w:rsid w:val="0E113A2B"/>
    <w:rsid w:val="0E16012B"/>
    <w:rsid w:val="0E1E706B"/>
    <w:rsid w:val="0E213AB4"/>
    <w:rsid w:val="0F0C2281"/>
    <w:rsid w:val="0F1A0CF6"/>
    <w:rsid w:val="0FE063E3"/>
    <w:rsid w:val="10B120D8"/>
    <w:rsid w:val="11512CCE"/>
    <w:rsid w:val="11832D4E"/>
    <w:rsid w:val="11B02080"/>
    <w:rsid w:val="11F45FB0"/>
    <w:rsid w:val="12274290"/>
    <w:rsid w:val="12477DE8"/>
    <w:rsid w:val="127B352E"/>
    <w:rsid w:val="132B1CEC"/>
    <w:rsid w:val="133C6A47"/>
    <w:rsid w:val="133D73EB"/>
    <w:rsid w:val="13E461AC"/>
    <w:rsid w:val="13E917BC"/>
    <w:rsid w:val="14212543"/>
    <w:rsid w:val="142770F9"/>
    <w:rsid w:val="14A327B9"/>
    <w:rsid w:val="15B3534A"/>
    <w:rsid w:val="15B96955"/>
    <w:rsid w:val="15C745A0"/>
    <w:rsid w:val="160341EC"/>
    <w:rsid w:val="163E583C"/>
    <w:rsid w:val="16E65936"/>
    <w:rsid w:val="17AE3C6A"/>
    <w:rsid w:val="18257825"/>
    <w:rsid w:val="183C27A4"/>
    <w:rsid w:val="1A5E4E25"/>
    <w:rsid w:val="1A6E28D7"/>
    <w:rsid w:val="1AAB2F95"/>
    <w:rsid w:val="1AE259D8"/>
    <w:rsid w:val="1AFA61F7"/>
    <w:rsid w:val="1B2916B0"/>
    <w:rsid w:val="1B473E8A"/>
    <w:rsid w:val="1BC20255"/>
    <w:rsid w:val="1C346875"/>
    <w:rsid w:val="1CCD3A2D"/>
    <w:rsid w:val="1CD2380D"/>
    <w:rsid w:val="1CEC203E"/>
    <w:rsid w:val="1D4C1D00"/>
    <w:rsid w:val="1E14059F"/>
    <w:rsid w:val="1EFC7338"/>
    <w:rsid w:val="1F5841B0"/>
    <w:rsid w:val="1F600EF4"/>
    <w:rsid w:val="1F650917"/>
    <w:rsid w:val="1FA10AF7"/>
    <w:rsid w:val="2000527E"/>
    <w:rsid w:val="20436365"/>
    <w:rsid w:val="20541ED3"/>
    <w:rsid w:val="2123170B"/>
    <w:rsid w:val="226A468C"/>
    <w:rsid w:val="22CD1DF5"/>
    <w:rsid w:val="22D714E6"/>
    <w:rsid w:val="22DA438E"/>
    <w:rsid w:val="22E32AC6"/>
    <w:rsid w:val="232F479A"/>
    <w:rsid w:val="235B07E8"/>
    <w:rsid w:val="23C12F77"/>
    <w:rsid w:val="23E90190"/>
    <w:rsid w:val="24183029"/>
    <w:rsid w:val="24A106B2"/>
    <w:rsid w:val="24A40533"/>
    <w:rsid w:val="24FC3B0F"/>
    <w:rsid w:val="24FD666B"/>
    <w:rsid w:val="254F0A2C"/>
    <w:rsid w:val="255C1C10"/>
    <w:rsid w:val="25912038"/>
    <w:rsid w:val="25E95B40"/>
    <w:rsid w:val="2613738E"/>
    <w:rsid w:val="261B1591"/>
    <w:rsid w:val="262B76DC"/>
    <w:rsid w:val="270F7097"/>
    <w:rsid w:val="27650F56"/>
    <w:rsid w:val="277D5695"/>
    <w:rsid w:val="278C093A"/>
    <w:rsid w:val="279708BE"/>
    <w:rsid w:val="281C3F91"/>
    <w:rsid w:val="2861241C"/>
    <w:rsid w:val="2867400C"/>
    <w:rsid w:val="288617DA"/>
    <w:rsid w:val="289064B1"/>
    <w:rsid w:val="2966246B"/>
    <w:rsid w:val="29D0438F"/>
    <w:rsid w:val="29EA00E0"/>
    <w:rsid w:val="2A0239A1"/>
    <w:rsid w:val="2A9245B2"/>
    <w:rsid w:val="2AAA44B9"/>
    <w:rsid w:val="2B193418"/>
    <w:rsid w:val="2B3C7238"/>
    <w:rsid w:val="2B592CD9"/>
    <w:rsid w:val="2B5C534E"/>
    <w:rsid w:val="2B606CE7"/>
    <w:rsid w:val="2BB062B4"/>
    <w:rsid w:val="2BD62F1E"/>
    <w:rsid w:val="2C1254DA"/>
    <w:rsid w:val="2C75274E"/>
    <w:rsid w:val="2C866CA3"/>
    <w:rsid w:val="2CAF7BCB"/>
    <w:rsid w:val="2D111486"/>
    <w:rsid w:val="2D507DA6"/>
    <w:rsid w:val="2D765316"/>
    <w:rsid w:val="2DC35FDF"/>
    <w:rsid w:val="2DEF425D"/>
    <w:rsid w:val="2E220771"/>
    <w:rsid w:val="2F6534D3"/>
    <w:rsid w:val="2FCD6B8E"/>
    <w:rsid w:val="301A5A52"/>
    <w:rsid w:val="30323B6F"/>
    <w:rsid w:val="309F50A0"/>
    <w:rsid w:val="30CD47A2"/>
    <w:rsid w:val="31A10D36"/>
    <w:rsid w:val="31AF2049"/>
    <w:rsid w:val="31E15E01"/>
    <w:rsid w:val="31EE6801"/>
    <w:rsid w:val="324A5C7D"/>
    <w:rsid w:val="332E13B2"/>
    <w:rsid w:val="335476E5"/>
    <w:rsid w:val="339E296C"/>
    <w:rsid w:val="33E800AC"/>
    <w:rsid w:val="3445254C"/>
    <w:rsid w:val="344A6CE9"/>
    <w:rsid w:val="34776311"/>
    <w:rsid w:val="348320CD"/>
    <w:rsid w:val="354E6161"/>
    <w:rsid w:val="35AB53F4"/>
    <w:rsid w:val="35F628E7"/>
    <w:rsid w:val="36604C25"/>
    <w:rsid w:val="37EC6351"/>
    <w:rsid w:val="382F1001"/>
    <w:rsid w:val="389B56ED"/>
    <w:rsid w:val="390D3054"/>
    <w:rsid w:val="39FD5B25"/>
    <w:rsid w:val="3A254313"/>
    <w:rsid w:val="3A663AD8"/>
    <w:rsid w:val="3A873DDC"/>
    <w:rsid w:val="3AF306B1"/>
    <w:rsid w:val="3AFC4F2B"/>
    <w:rsid w:val="3AFF6615"/>
    <w:rsid w:val="3AFF6974"/>
    <w:rsid w:val="3B0A02FF"/>
    <w:rsid w:val="3B975F95"/>
    <w:rsid w:val="3BB77BFA"/>
    <w:rsid w:val="3C3A23F0"/>
    <w:rsid w:val="3C795D45"/>
    <w:rsid w:val="3C9B21A9"/>
    <w:rsid w:val="3D7242CB"/>
    <w:rsid w:val="3E1B7573"/>
    <w:rsid w:val="3E220AB4"/>
    <w:rsid w:val="3E264AC1"/>
    <w:rsid w:val="3E321A0D"/>
    <w:rsid w:val="3EA72862"/>
    <w:rsid w:val="3EFA44B1"/>
    <w:rsid w:val="3F357656"/>
    <w:rsid w:val="3FE3F499"/>
    <w:rsid w:val="402C317B"/>
    <w:rsid w:val="403B6F04"/>
    <w:rsid w:val="409851FE"/>
    <w:rsid w:val="40F50979"/>
    <w:rsid w:val="41AB14D1"/>
    <w:rsid w:val="422254C1"/>
    <w:rsid w:val="42576932"/>
    <w:rsid w:val="42644FFC"/>
    <w:rsid w:val="42776AE2"/>
    <w:rsid w:val="42CB613C"/>
    <w:rsid w:val="42E03A31"/>
    <w:rsid w:val="43062B1F"/>
    <w:rsid w:val="4313381B"/>
    <w:rsid w:val="432A5FEB"/>
    <w:rsid w:val="432D7889"/>
    <w:rsid w:val="435710D2"/>
    <w:rsid w:val="437E5DA8"/>
    <w:rsid w:val="44915833"/>
    <w:rsid w:val="44E657D4"/>
    <w:rsid w:val="45AD6149"/>
    <w:rsid w:val="45B27BB8"/>
    <w:rsid w:val="462A7692"/>
    <w:rsid w:val="46390F3F"/>
    <w:rsid w:val="463A1FEF"/>
    <w:rsid w:val="46A94FA9"/>
    <w:rsid w:val="46E90772"/>
    <w:rsid w:val="471072A6"/>
    <w:rsid w:val="472D42FC"/>
    <w:rsid w:val="479A4817"/>
    <w:rsid w:val="47B131F2"/>
    <w:rsid w:val="47FF42A6"/>
    <w:rsid w:val="484C049B"/>
    <w:rsid w:val="48A543B3"/>
    <w:rsid w:val="48FA6535"/>
    <w:rsid w:val="4900334A"/>
    <w:rsid w:val="49221471"/>
    <w:rsid w:val="494F3EF3"/>
    <w:rsid w:val="4979696A"/>
    <w:rsid w:val="49DD2D48"/>
    <w:rsid w:val="4A53572F"/>
    <w:rsid w:val="4A8C2BF4"/>
    <w:rsid w:val="4ABC721F"/>
    <w:rsid w:val="4ACF7614"/>
    <w:rsid w:val="4AE4512D"/>
    <w:rsid w:val="4BFB5A47"/>
    <w:rsid w:val="4C053AF5"/>
    <w:rsid w:val="4C59431F"/>
    <w:rsid w:val="4C9F5986"/>
    <w:rsid w:val="4D0E79C4"/>
    <w:rsid w:val="4DC62BBF"/>
    <w:rsid w:val="4E0B62AA"/>
    <w:rsid w:val="4F1B16DA"/>
    <w:rsid w:val="4F264677"/>
    <w:rsid w:val="4F7925BE"/>
    <w:rsid w:val="4FBE5B21"/>
    <w:rsid w:val="4FD80B7D"/>
    <w:rsid w:val="502B3135"/>
    <w:rsid w:val="50A00148"/>
    <w:rsid w:val="50BD2394"/>
    <w:rsid w:val="50D67F0E"/>
    <w:rsid w:val="51890380"/>
    <w:rsid w:val="51B25198"/>
    <w:rsid w:val="51B37E5B"/>
    <w:rsid w:val="51DB636D"/>
    <w:rsid w:val="51F42457"/>
    <w:rsid w:val="52611198"/>
    <w:rsid w:val="52700DB7"/>
    <w:rsid w:val="52E767E5"/>
    <w:rsid w:val="53320784"/>
    <w:rsid w:val="53594B4C"/>
    <w:rsid w:val="53893BAB"/>
    <w:rsid w:val="539D59E7"/>
    <w:rsid w:val="53A126D1"/>
    <w:rsid w:val="53CE0B03"/>
    <w:rsid w:val="547C3685"/>
    <w:rsid w:val="552D1D44"/>
    <w:rsid w:val="55865495"/>
    <w:rsid w:val="55F34FE9"/>
    <w:rsid w:val="56C4030F"/>
    <w:rsid w:val="57466532"/>
    <w:rsid w:val="575168F3"/>
    <w:rsid w:val="57563B3B"/>
    <w:rsid w:val="5760480F"/>
    <w:rsid w:val="57763155"/>
    <w:rsid w:val="57C245EC"/>
    <w:rsid w:val="57C8226C"/>
    <w:rsid w:val="581346E7"/>
    <w:rsid w:val="582279D9"/>
    <w:rsid w:val="58B7265F"/>
    <w:rsid w:val="58D1543A"/>
    <w:rsid w:val="590D3057"/>
    <w:rsid w:val="598F71DF"/>
    <w:rsid w:val="59911482"/>
    <w:rsid w:val="5A3660F8"/>
    <w:rsid w:val="5AEC60A8"/>
    <w:rsid w:val="5B0B63B9"/>
    <w:rsid w:val="5B121884"/>
    <w:rsid w:val="5B5F52E3"/>
    <w:rsid w:val="5BB73BBF"/>
    <w:rsid w:val="5C4F1935"/>
    <w:rsid w:val="5C521DF2"/>
    <w:rsid w:val="5C8C02C7"/>
    <w:rsid w:val="5CBB0F9F"/>
    <w:rsid w:val="5D343854"/>
    <w:rsid w:val="5D3C0EAA"/>
    <w:rsid w:val="5D464C8B"/>
    <w:rsid w:val="5DB5195F"/>
    <w:rsid w:val="5E2C703C"/>
    <w:rsid w:val="5E2D1EC0"/>
    <w:rsid w:val="5E57075B"/>
    <w:rsid w:val="5E57387E"/>
    <w:rsid w:val="5EC03709"/>
    <w:rsid w:val="5EDD61AF"/>
    <w:rsid w:val="5EFA3BBC"/>
    <w:rsid w:val="5FCE3087"/>
    <w:rsid w:val="601B6F8F"/>
    <w:rsid w:val="60850A3B"/>
    <w:rsid w:val="60A61B01"/>
    <w:rsid w:val="614B7978"/>
    <w:rsid w:val="61E52423"/>
    <w:rsid w:val="62585FE5"/>
    <w:rsid w:val="62851B11"/>
    <w:rsid w:val="63155F18"/>
    <w:rsid w:val="6425303C"/>
    <w:rsid w:val="643B2EFE"/>
    <w:rsid w:val="649966D5"/>
    <w:rsid w:val="64DF5616"/>
    <w:rsid w:val="64E52F3A"/>
    <w:rsid w:val="65E07311"/>
    <w:rsid w:val="66417693"/>
    <w:rsid w:val="667A7CFC"/>
    <w:rsid w:val="66BA1B08"/>
    <w:rsid w:val="66F025F9"/>
    <w:rsid w:val="68394457"/>
    <w:rsid w:val="689217BA"/>
    <w:rsid w:val="69001CCB"/>
    <w:rsid w:val="6A332F92"/>
    <w:rsid w:val="6A596146"/>
    <w:rsid w:val="6B28432F"/>
    <w:rsid w:val="6B55128C"/>
    <w:rsid w:val="6BD9090F"/>
    <w:rsid w:val="6C5C191A"/>
    <w:rsid w:val="6C9D6917"/>
    <w:rsid w:val="6CDC685A"/>
    <w:rsid w:val="6D157649"/>
    <w:rsid w:val="6D205AC7"/>
    <w:rsid w:val="6D28736D"/>
    <w:rsid w:val="6D965955"/>
    <w:rsid w:val="6DAD505F"/>
    <w:rsid w:val="6DDF094F"/>
    <w:rsid w:val="6DF225EA"/>
    <w:rsid w:val="6E02232C"/>
    <w:rsid w:val="6E223208"/>
    <w:rsid w:val="6E492D20"/>
    <w:rsid w:val="6E757E40"/>
    <w:rsid w:val="6EAA39A4"/>
    <w:rsid w:val="6ECC4578"/>
    <w:rsid w:val="6EFF6E6A"/>
    <w:rsid w:val="6F0159B0"/>
    <w:rsid w:val="6F1270F8"/>
    <w:rsid w:val="6F7C3FA0"/>
    <w:rsid w:val="6F8027FA"/>
    <w:rsid w:val="6F983C13"/>
    <w:rsid w:val="6FCB556A"/>
    <w:rsid w:val="6FCD045F"/>
    <w:rsid w:val="701230BE"/>
    <w:rsid w:val="70417D1A"/>
    <w:rsid w:val="706944D3"/>
    <w:rsid w:val="707C55F2"/>
    <w:rsid w:val="70B154D8"/>
    <w:rsid w:val="7129001A"/>
    <w:rsid w:val="71F22F7C"/>
    <w:rsid w:val="72AB337C"/>
    <w:rsid w:val="72FB055A"/>
    <w:rsid w:val="738E1250"/>
    <w:rsid w:val="73E117A6"/>
    <w:rsid w:val="75160070"/>
    <w:rsid w:val="75A54C36"/>
    <w:rsid w:val="76395FB7"/>
    <w:rsid w:val="765B7CD8"/>
    <w:rsid w:val="768B48BB"/>
    <w:rsid w:val="76FC4768"/>
    <w:rsid w:val="77025C02"/>
    <w:rsid w:val="771E3EF8"/>
    <w:rsid w:val="775B5EAD"/>
    <w:rsid w:val="77E715B8"/>
    <w:rsid w:val="77F2264F"/>
    <w:rsid w:val="79AD13BB"/>
    <w:rsid w:val="7A016FA2"/>
    <w:rsid w:val="7AA615FD"/>
    <w:rsid w:val="7B92798D"/>
    <w:rsid w:val="7BAD0F8C"/>
    <w:rsid w:val="7BB309E9"/>
    <w:rsid w:val="7BBD7AEE"/>
    <w:rsid w:val="7C1A4147"/>
    <w:rsid w:val="7C456945"/>
    <w:rsid w:val="7C4D342B"/>
    <w:rsid w:val="7C641ED9"/>
    <w:rsid w:val="7CAC7402"/>
    <w:rsid w:val="7D060D93"/>
    <w:rsid w:val="7D096956"/>
    <w:rsid w:val="7D37155B"/>
    <w:rsid w:val="7D4A7BE3"/>
    <w:rsid w:val="7D614468"/>
    <w:rsid w:val="7E2342CE"/>
    <w:rsid w:val="7EB515AB"/>
    <w:rsid w:val="7EE23F20"/>
    <w:rsid w:val="7EF51A8D"/>
    <w:rsid w:val="7F315314"/>
    <w:rsid w:val="B7FF9238"/>
    <w:rsid w:val="DFB2703E"/>
    <w:rsid w:val="FE9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ind w:firstLine="184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napToGrid w:val="0"/>
      <w:spacing w:line="300" w:lineRule="auto"/>
      <w:ind w:firstLine="560" w:firstLineChars="200"/>
    </w:pPr>
    <w:rPr>
      <w:sz w:val="28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locked/>
    <w:uiPriority w:val="0"/>
    <w:rPr>
      <w:b/>
      <w:bCs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8">
    <w:name w:val="页脚 字符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日期 字符"/>
    <w:basedOn w:val="14"/>
    <w:link w:val="6"/>
    <w:semiHidden/>
    <w:qFormat/>
    <w:locked/>
    <w:uiPriority w:val="99"/>
    <w:rPr>
      <w:rFonts w:cs="Times New Roman"/>
      <w:kern w:val="2"/>
      <w:sz w:val="22"/>
      <w:szCs w:val="22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4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3">
    <w:name w:val="Char Char Char Char Char Char Char"/>
    <w:basedOn w:val="1"/>
    <w:qFormat/>
    <w:uiPriority w:val="99"/>
    <w:rPr>
      <w:rFonts w:ascii="Times New Roman" w:hAnsi="Times New Roman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8964</Words>
  <Characters>9284</Characters>
  <Lines>1</Lines>
  <Paragraphs>1</Paragraphs>
  <TotalTime>13</TotalTime>
  <ScaleCrop>false</ScaleCrop>
  <LinksUpToDate>false</LinksUpToDate>
  <CharactersWithSpaces>9365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2019-04-25T09:22:00Z</dcterms:created>
  <dc:creator>zhong shaoping</dc:creator>
  <cp:lastModifiedBy>yms</cp:lastModifiedBy>
  <cp:lastPrinted>2022-09-14T03:03:00Z</cp:lastPrinted>
  <dcterms:modified xsi:type="dcterms:W3CDTF">2022-11-17T08:34:06Z</dcterms:modified>
  <dc:title>关于进一步加强2019年市对区“三农”和“基本农田生态保护”财政一般转移支付资金使用管理的指导意见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4F5F1A6A6928453DA4815F8DB0B2BE15</vt:lpwstr>
  </property>
</Properties>
</file>