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农产品质量监管条线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有关补贴管理细则</w:t>
      </w: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auto" w:sz="0" w:space="1"/>
          <w:bottom w:val="none" w:color="auto" w:sz="0" w:space="1"/>
          <w:between w:val="none" w:color="auto" w:sz="0" w:space="1"/>
        </w:pBdr>
        <w:adjustRightInd w:val="0"/>
        <w:snapToGrid w:val="0"/>
        <w:spacing w:line="58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一、绿色农产品发展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（指导性任务）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等线" w:eastAsia="楷体_GB2312" w:cs="楷体_GB2312"/>
          <w:b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补贴对象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在本市范围内获得国家农业农村部门认证的绿色食品、有机农产品、农产品地理标志（当年度证书存续有效），纳入本市农业生产作业信息直报体系、实施生产过程电子化管理的农产品生产主体。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由农业农村部门按照《农产品绿色生产基地建设管理规范》认定，纳入本市农业生产作业信息直报体系、实施生产过程电子化管理的农产品绿色生产基地。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等线" w:eastAsia="楷体_GB2312" w:cs="楷体_GB2312"/>
          <w:b/>
          <w:bCs/>
          <w:kern w:val="2"/>
          <w:sz w:val="32"/>
          <w:szCs w:val="32"/>
          <w:lang w:val="en-US" w:eastAsia="zh-CN" w:bidi="ar"/>
        </w:rPr>
        <w:t>（二）分配测算方式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按照基础因素和考核因素进行分配，基础因素（绿色食品认证规模、绿色生产基地建设规模）占70%、考核因素占30%。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等线" w:eastAsia="楷体_GB2312" w:cs="楷体_GB2312"/>
          <w:b/>
          <w:bCs/>
          <w:kern w:val="2"/>
          <w:sz w:val="32"/>
          <w:szCs w:val="32"/>
          <w:lang w:val="en-US" w:eastAsia="zh-CN" w:bidi="ar"/>
        </w:rPr>
        <w:t>（三）补贴标准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涉农区具体标准由各区自行制定。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 xml:space="preserve">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市属企业（单位）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实现绿色发展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种植业补贴70元/亩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其中绿叶菜按种植亩次计，最多计3亩次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）；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lang w:val="en-US" w:eastAsia="zh-CN" w:bidi="ar"/>
        </w:rPr>
        <w:t>绿色有机认证养殖业补贴2250元/吨、加工产品50元/吨；绿色生产基地养殖业补贴70元/吨。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lang w:val="en-US" w:eastAsia="zh-CN" w:bidi="ar"/>
        </w:rPr>
        <w:t>补贴上限：大米、绿叶菜30万元，其余种植业产品15万元；水产品（大水面养殖或不投喂饲料）30万元，其余水产品80万元；猪肉及产品150万元、禽蛋75万元，其余畜禽产品25万元；加工产品5万元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kern w:val="2"/>
          <w:sz w:val="32"/>
          <w:szCs w:val="32"/>
        </w:rPr>
      </w:pPr>
      <w:r>
        <w:rPr>
          <w:rFonts w:hint="eastAsia" w:ascii="楷体_GB2312" w:hAnsi="等线" w:eastAsia="楷体_GB2312" w:cs="楷体_GB2312"/>
          <w:b/>
          <w:bCs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"/>
        </w:rPr>
        <w:t>考核办法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市属企业（单位）的认证产品及绿色生产基地接受各主体所在涉农区的日常管理。每年11月底前，市农业农村委以中国绿色食品发展中心信息系统、市农业农村委农业生产作业信息直报系统等平台确认的绿色、有机、地理标志农产品获证信息和生产档案电子化管理情况，以及市农业农村委文件予以确认的绿色生产基地创建面积，对各区、市属企业（单位）绿色农产品发展工作进行考核。对未完成年度目标的，于第二年按比例扣减补贴资金。</w:t>
      </w:r>
    </w:p>
    <w:p>
      <w:pPr>
        <w:pStyle w:val="2"/>
        <w:spacing w:line="580" w:lineRule="exact"/>
        <w:ind w:firstLine="640" w:firstLineChars="200"/>
        <w:rPr>
          <w:rFonts w:hint="default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对奖补对象当年发生农产品质量安全事故的，产品中检出违禁物质或检测指标严重超过国家食品质量安全标准的，冒用绿色食品、有机农产品、农产品地理标志的，按照有关规定处理。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0"/>
          <w:right w:val="none" w:color="000000" w:sz="0" w:space="0"/>
        </w:pBdr>
        <w:adjustRightInd w:val="0"/>
        <w:snapToGrid w:val="0"/>
        <w:spacing w:line="580" w:lineRule="exact"/>
        <w:ind w:firstLine="30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m:oMathPara>
        <m:oMath>
          <m:r>
            <m:rPr>
              <m:sty m:val="p"/>
            </m:rPr>
            <w:rPr>
              <w:rFonts w:hint="eastAsia" w:hAnsi="DejaVu Math TeX Gyre" w:eastAsia="宋体" w:cs="宋体"/>
              <w:kern w:val="2"/>
              <w:sz w:val="15"/>
              <w:szCs w:val="15"/>
              <w:lang w:val="en-US" w:eastAsia="zh-CN" w:bidi="ar-SA"/>
            </w:rPr>
            <m:t>绩效系数</m:t>
          </m:r>
          <m:r>
            <m:rPr>
              <m:sty m:val="p"/>
            </m:rPr>
            <w:rPr>
              <w:rFonts w:hint="eastAsia" w:ascii="DejaVu Math TeX Gyre" w:hAnsi="DejaVu Math TeX Gyre" w:eastAsia="宋体" w:cs="宋体"/>
              <w:kern w:val="2"/>
              <w:sz w:val="15"/>
              <w:szCs w:val="15"/>
              <w:lang w:val="en-US" w:bidi="ar-SA"/>
            </w:rPr>
            <m:t>=</m:t>
          </m:r>
          <m:d>
            <m:dPr>
              <m:ctrlPr>
                <w:rPr>
                  <w:rFonts w:hint="eastAsia" w:ascii="DejaVu Math TeX Gyre" w:hAnsi="DejaVu Math TeX Gyre" w:eastAsia="宋体" w:cs="宋体"/>
                  <w:b w:val="0"/>
                  <w:i w:val="0"/>
                  <w:kern w:val="2"/>
                  <w:sz w:val="15"/>
                  <w:szCs w:val="15"/>
                  <w:lang w:val="en-US" w:eastAsia="zh-CN" w:bidi="ar-SA"/>
                </w:rPr>
              </m:ctrlPr>
            </m:dPr>
            <m:e>
              <m:f>
                <m:fP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绿色食品认证率</m:t>
                  </m: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年度目标</m:t>
                  </m: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eastAsia="zh-CN" w:bidi="ar-SA"/>
                </w:rPr>
                <m:t>40%+</m:t>
              </m:r>
              <m:f>
                <m:fP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档案电子化主体数</m:t>
                  </m: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年度目标</m:t>
                  </m:r>
                  <m:ctrl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eastAsia="zh-CN" w:bidi="ar-SA"/>
                </w:rPr>
                <m:t>20%+</m:t>
              </m:r>
              <m:f>
                <m:fPr>
                  <m:ctrlPr>
                    <w:rPr>
                      <w:rFonts w:hint="eastAsia" w:ascii="DejaVu Math TeX Gyre" w:hAnsi="DejaVu Math TeX Gyre" w:eastAsia="宋体" w:cs="宋体"/>
                      <w:b w:val="0"/>
                      <w:i w:val="0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农产品绿色生产基地创建面积</m:t>
                  </m:r>
                  <m:ctrlPr>
                    <w:rPr>
                      <w:rFonts w:hint="eastAsia" w:ascii="DejaVu Math TeX Gyre" w:hAnsi="DejaVu Math TeX Gyre" w:eastAsia="宋体" w:cs="宋体"/>
                      <w:b w:val="0"/>
                      <w:i w:val="0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DejaVu Math TeX Gyre" w:hAnsi="DejaVu Math TeX Gyre" w:eastAsia="宋体" w:cs="宋体"/>
                      <w:kern w:val="2"/>
                      <w:sz w:val="15"/>
                      <w:szCs w:val="15"/>
                      <w:lang w:val="en-US" w:eastAsia="zh-CN" w:bidi="ar-SA"/>
                    </w:rPr>
                    <m:t>年度目标</m:t>
                  </m:r>
                  <m:ctrlPr>
                    <w:rPr>
                      <w:rFonts w:hint="eastAsia" w:ascii="DejaVu Math TeX Gyre" w:hAnsi="DejaVu Math TeX Gyre" w:eastAsia="宋体" w:cs="宋体"/>
                      <w:b w:val="0"/>
                      <w:kern w:val="2"/>
                      <w:sz w:val="15"/>
                      <w:szCs w:val="15"/>
                      <w:lang w:val="en-US" w:eastAsia="zh-CN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bidi="ar-SA"/>
                </w:rPr>
                <m:t>×</m:t>
              </m:r>
              <m:r>
                <m:rPr>
                  <m:sty m:val="p"/>
                </m:rPr>
                <w:rPr>
                  <w:rFonts w:hint="eastAsia" w:ascii="DejaVu Math TeX Gyre" w:hAnsi="DejaVu Math TeX Gyre" w:eastAsia="宋体" w:cs="宋体"/>
                  <w:kern w:val="2"/>
                  <w:sz w:val="15"/>
                  <w:szCs w:val="15"/>
                  <w:lang w:val="en-US" w:eastAsia="zh-CN" w:bidi="ar-SA"/>
                </w:rPr>
                <m:t>40%</m:t>
              </m:r>
              <m:ctrlPr>
                <w:rPr>
                  <w:rFonts w:hint="eastAsia" w:ascii="DejaVu Math TeX Gyre" w:hAnsi="DejaVu Math TeX Gyre" w:eastAsia="宋体" w:cs="宋体"/>
                  <w:b w:val="0"/>
                  <w:i w:val="0"/>
                  <w:kern w:val="2"/>
                  <w:sz w:val="15"/>
                  <w:szCs w:val="15"/>
                  <w:lang w:val="en-US" w:eastAsia="zh-CN" w:bidi="ar-SA"/>
                </w:rPr>
              </m:ctrlPr>
            </m:e>
          </m:d>
          <m:r>
            <m:rPr>
              <m:sty m:val="p"/>
            </m:rPr>
            <w:rPr>
              <w:rFonts w:hint="eastAsia" w:ascii="DejaVu Math TeX Gyre" w:hAnsi="DejaVu Math TeX Gyre" w:eastAsia="宋体" w:cs="宋体"/>
              <w:kern w:val="2"/>
              <w:sz w:val="15"/>
              <w:szCs w:val="15"/>
              <w:lang w:val="en-US" w:bidi="ar-SA"/>
            </w:rPr>
            <m:t>×</m:t>
          </m:r>
          <m:r>
            <m:rPr>
              <m:sty m:val="p"/>
            </m:rPr>
            <w:rPr>
              <w:rFonts w:hint="eastAsia" w:ascii="DejaVu Math TeX Gyre" w:hAnsi="DejaVu Math TeX Gyre" w:eastAsia="宋体" w:cs="宋体"/>
              <w:kern w:val="2"/>
              <w:sz w:val="15"/>
              <w:szCs w:val="15"/>
              <w:lang w:val="en-US" w:eastAsia="zh-CN" w:bidi="ar-SA"/>
            </w:rPr>
            <m:t>30%</m:t>
          </m:r>
        </m:oMath>
      </m:oMathPara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Fonts w:hint="eastAsia" w:ascii="仿宋_GB2312" w:hAnsi="仿宋_GB2312" w:eastAsia="仿宋_GB2312" w:cs="仿宋_GB2312"/>
        <w:sz w:val="24"/>
        <w:szCs w:val="24"/>
      </w:rPr>
      <w:instrText xml:space="preserve">PAGE   \* MERGEFORMAT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Fonts w:hint="eastAsia" w:ascii="仿宋_GB2312" w:hAnsi="仿宋_GB2312" w:eastAsia="仿宋_GB2312" w:cs="仿宋_GB2312"/>
        <w:sz w:val="24"/>
        <w:szCs w:val="24"/>
        <w:lang w:val="zh-CN"/>
      </w:rPr>
      <w:t>-</w:t>
    </w:r>
    <w:r>
      <w:rPr>
        <w:rFonts w:hint="eastAsia" w:ascii="仿宋_GB2312" w:hAnsi="仿宋_GB2312" w:eastAsia="仿宋_GB2312" w:cs="仿宋_GB2312"/>
        <w:sz w:val="24"/>
        <w:szCs w:val="24"/>
      </w:rPr>
      <w:t xml:space="preserve"> 4 -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00172A27"/>
    <w:rsid w:val="00007549"/>
    <w:rsid w:val="00057105"/>
    <w:rsid w:val="0006635F"/>
    <w:rsid w:val="00075523"/>
    <w:rsid w:val="00080623"/>
    <w:rsid w:val="00091A82"/>
    <w:rsid w:val="00093202"/>
    <w:rsid w:val="000B4758"/>
    <w:rsid w:val="000B5CE9"/>
    <w:rsid w:val="000C1957"/>
    <w:rsid w:val="000D64D6"/>
    <w:rsid w:val="000E56DD"/>
    <w:rsid w:val="000F653E"/>
    <w:rsid w:val="00113B32"/>
    <w:rsid w:val="0013216B"/>
    <w:rsid w:val="001332A2"/>
    <w:rsid w:val="00142C5B"/>
    <w:rsid w:val="00151328"/>
    <w:rsid w:val="00153146"/>
    <w:rsid w:val="00163791"/>
    <w:rsid w:val="0018215A"/>
    <w:rsid w:val="001B07A9"/>
    <w:rsid w:val="001C10F7"/>
    <w:rsid w:val="001E2A3C"/>
    <w:rsid w:val="0020708C"/>
    <w:rsid w:val="00221F79"/>
    <w:rsid w:val="002247D5"/>
    <w:rsid w:val="00225686"/>
    <w:rsid w:val="002257AA"/>
    <w:rsid w:val="00230BAB"/>
    <w:rsid w:val="00232394"/>
    <w:rsid w:val="00244A80"/>
    <w:rsid w:val="00283507"/>
    <w:rsid w:val="0028540D"/>
    <w:rsid w:val="002932D2"/>
    <w:rsid w:val="002B13B2"/>
    <w:rsid w:val="002C6D28"/>
    <w:rsid w:val="002D71A2"/>
    <w:rsid w:val="002E5D40"/>
    <w:rsid w:val="002F517B"/>
    <w:rsid w:val="002F79C3"/>
    <w:rsid w:val="00300352"/>
    <w:rsid w:val="003037E3"/>
    <w:rsid w:val="00317B08"/>
    <w:rsid w:val="00322452"/>
    <w:rsid w:val="00345F52"/>
    <w:rsid w:val="003512EB"/>
    <w:rsid w:val="00371217"/>
    <w:rsid w:val="0038619C"/>
    <w:rsid w:val="003918ED"/>
    <w:rsid w:val="003A1087"/>
    <w:rsid w:val="003A4E0D"/>
    <w:rsid w:val="003D3AEE"/>
    <w:rsid w:val="003D71DA"/>
    <w:rsid w:val="003E398C"/>
    <w:rsid w:val="0041651F"/>
    <w:rsid w:val="004170E3"/>
    <w:rsid w:val="00436967"/>
    <w:rsid w:val="00445E61"/>
    <w:rsid w:val="00470249"/>
    <w:rsid w:val="004774CA"/>
    <w:rsid w:val="004A0E34"/>
    <w:rsid w:val="004A16EB"/>
    <w:rsid w:val="004A6C8E"/>
    <w:rsid w:val="004B224F"/>
    <w:rsid w:val="004B60CB"/>
    <w:rsid w:val="004C61A5"/>
    <w:rsid w:val="004E58EB"/>
    <w:rsid w:val="00540560"/>
    <w:rsid w:val="0054191A"/>
    <w:rsid w:val="005542D8"/>
    <w:rsid w:val="00557C4A"/>
    <w:rsid w:val="0056548E"/>
    <w:rsid w:val="005851A7"/>
    <w:rsid w:val="005879BB"/>
    <w:rsid w:val="00592AD8"/>
    <w:rsid w:val="00597672"/>
    <w:rsid w:val="005A04B9"/>
    <w:rsid w:val="005A05AC"/>
    <w:rsid w:val="005C5F1A"/>
    <w:rsid w:val="00602A5F"/>
    <w:rsid w:val="00603FB2"/>
    <w:rsid w:val="00614B1B"/>
    <w:rsid w:val="00636355"/>
    <w:rsid w:val="006441F7"/>
    <w:rsid w:val="0066569A"/>
    <w:rsid w:val="0069018C"/>
    <w:rsid w:val="006956B6"/>
    <w:rsid w:val="006966DB"/>
    <w:rsid w:val="006D22F6"/>
    <w:rsid w:val="0071745A"/>
    <w:rsid w:val="00727B68"/>
    <w:rsid w:val="00736832"/>
    <w:rsid w:val="007443DB"/>
    <w:rsid w:val="00754132"/>
    <w:rsid w:val="00765D48"/>
    <w:rsid w:val="00785C5B"/>
    <w:rsid w:val="007A4FCC"/>
    <w:rsid w:val="00804687"/>
    <w:rsid w:val="00830554"/>
    <w:rsid w:val="00860C31"/>
    <w:rsid w:val="00861373"/>
    <w:rsid w:val="008808A4"/>
    <w:rsid w:val="008834AD"/>
    <w:rsid w:val="008A21F2"/>
    <w:rsid w:val="008B324F"/>
    <w:rsid w:val="008B5037"/>
    <w:rsid w:val="008E1BFE"/>
    <w:rsid w:val="0090349D"/>
    <w:rsid w:val="00921F69"/>
    <w:rsid w:val="00957FBF"/>
    <w:rsid w:val="00972033"/>
    <w:rsid w:val="00974370"/>
    <w:rsid w:val="00986829"/>
    <w:rsid w:val="009A344D"/>
    <w:rsid w:val="009A3E3D"/>
    <w:rsid w:val="009A714F"/>
    <w:rsid w:val="009C0F01"/>
    <w:rsid w:val="009C6E45"/>
    <w:rsid w:val="009E4D36"/>
    <w:rsid w:val="009E6712"/>
    <w:rsid w:val="009E71EB"/>
    <w:rsid w:val="00A03D5C"/>
    <w:rsid w:val="00A2349A"/>
    <w:rsid w:val="00A86651"/>
    <w:rsid w:val="00A91F9A"/>
    <w:rsid w:val="00AA2755"/>
    <w:rsid w:val="00AA3C43"/>
    <w:rsid w:val="00AD355D"/>
    <w:rsid w:val="00B0057C"/>
    <w:rsid w:val="00B21774"/>
    <w:rsid w:val="00B2372E"/>
    <w:rsid w:val="00B303CC"/>
    <w:rsid w:val="00B4773A"/>
    <w:rsid w:val="00B55056"/>
    <w:rsid w:val="00B576B0"/>
    <w:rsid w:val="00B7040E"/>
    <w:rsid w:val="00B70F56"/>
    <w:rsid w:val="00B83FA4"/>
    <w:rsid w:val="00B85A55"/>
    <w:rsid w:val="00B95F48"/>
    <w:rsid w:val="00BA070C"/>
    <w:rsid w:val="00BD2BC1"/>
    <w:rsid w:val="00BD726E"/>
    <w:rsid w:val="00BE4083"/>
    <w:rsid w:val="00C032A0"/>
    <w:rsid w:val="00C4781A"/>
    <w:rsid w:val="00C578F3"/>
    <w:rsid w:val="00C7137B"/>
    <w:rsid w:val="00C82D91"/>
    <w:rsid w:val="00C9704B"/>
    <w:rsid w:val="00CE3F25"/>
    <w:rsid w:val="00CF04E7"/>
    <w:rsid w:val="00D07A94"/>
    <w:rsid w:val="00D10E35"/>
    <w:rsid w:val="00D139DD"/>
    <w:rsid w:val="00D46B2E"/>
    <w:rsid w:val="00D5077B"/>
    <w:rsid w:val="00D72058"/>
    <w:rsid w:val="00D747F4"/>
    <w:rsid w:val="00D76207"/>
    <w:rsid w:val="00D83681"/>
    <w:rsid w:val="00D91308"/>
    <w:rsid w:val="00D9134F"/>
    <w:rsid w:val="00DB0323"/>
    <w:rsid w:val="00DB1B1F"/>
    <w:rsid w:val="00DF1494"/>
    <w:rsid w:val="00E108FB"/>
    <w:rsid w:val="00E10F9E"/>
    <w:rsid w:val="00E17AD4"/>
    <w:rsid w:val="00E57DFE"/>
    <w:rsid w:val="00E87BE1"/>
    <w:rsid w:val="00EB2D23"/>
    <w:rsid w:val="00EC5024"/>
    <w:rsid w:val="00ED1ADC"/>
    <w:rsid w:val="00EE3D2A"/>
    <w:rsid w:val="00F015BB"/>
    <w:rsid w:val="00F04AC6"/>
    <w:rsid w:val="00F065BF"/>
    <w:rsid w:val="00F21D32"/>
    <w:rsid w:val="00F24540"/>
    <w:rsid w:val="00F420E2"/>
    <w:rsid w:val="00F5089F"/>
    <w:rsid w:val="00F523D9"/>
    <w:rsid w:val="00F54EEB"/>
    <w:rsid w:val="00F61236"/>
    <w:rsid w:val="00F62F40"/>
    <w:rsid w:val="00F76468"/>
    <w:rsid w:val="00F827A1"/>
    <w:rsid w:val="00F96ED4"/>
    <w:rsid w:val="00F97D95"/>
    <w:rsid w:val="00FA1458"/>
    <w:rsid w:val="00FA4AB7"/>
    <w:rsid w:val="00FB626F"/>
    <w:rsid w:val="00FC09E4"/>
    <w:rsid w:val="00FC35C3"/>
    <w:rsid w:val="00FC7B9B"/>
    <w:rsid w:val="00FD0DD2"/>
    <w:rsid w:val="00FE0343"/>
    <w:rsid w:val="00FE7506"/>
    <w:rsid w:val="00FE7B94"/>
    <w:rsid w:val="014B299E"/>
    <w:rsid w:val="0154431D"/>
    <w:rsid w:val="015B6D94"/>
    <w:rsid w:val="02F528AE"/>
    <w:rsid w:val="033C0E47"/>
    <w:rsid w:val="03AD36F3"/>
    <w:rsid w:val="03CD7589"/>
    <w:rsid w:val="03F35149"/>
    <w:rsid w:val="04021749"/>
    <w:rsid w:val="043E3FA9"/>
    <w:rsid w:val="04963AF9"/>
    <w:rsid w:val="04DD4060"/>
    <w:rsid w:val="052E5570"/>
    <w:rsid w:val="05C8363E"/>
    <w:rsid w:val="06472967"/>
    <w:rsid w:val="07222102"/>
    <w:rsid w:val="07711CD3"/>
    <w:rsid w:val="083E766D"/>
    <w:rsid w:val="085E1CD7"/>
    <w:rsid w:val="090A3444"/>
    <w:rsid w:val="09344189"/>
    <w:rsid w:val="0A260724"/>
    <w:rsid w:val="0A8F44F2"/>
    <w:rsid w:val="0A9203B7"/>
    <w:rsid w:val="0A971727"/>
    <w:rsid w:val="0B0C41E8"/>
    <w:rsid w:val="0B416FFB"/>
    <w:rsid w:val="0C03126A"/>
    <w:rsid w:val="0C162945"/>
    <w:rsid w:val="0C23044F"/>
    <w:rsid w:val="0C66659F"/>
    <w:rsid w:val="0C711B61"/>
    <w:rsid w:val="0CD34483"/>
    <w:rsid w:val="0E113A2B"/>
    <w:rsid w:val="0E16012B"/>
    <w:rsid w:val="0E1E706B"/>
    <w:rsid w:val="0E213AB4"/>
    <w:rsid w:val="0F0C2281"/>
    <w:rsid w:val="0F1A0CF6"/>
    <w:rsid w:val="0FE063E3"/>
    <w:rsid w:val="10B120D8"/>
    <w:rsid w:val="11512CCE"/>
    <w:rsid w:val="11832D4E"/>
    <w:rsid w:val="11B02080"/>
    <w:rsid w:val="11F45FB0"/>
    <w:rsid w:val="12274290"/>
    <w:rsid w:val="12477DE8"/>
    <w:rsid w:val="127B352E"/>
    <w:rsid w:val="132B1CEC"/>
    <w:rsid w:val="133C6A47"/>
    <w:rsid w:val="133D73EB"/>
    <w:rsid w:val="13E461AC"/>
    <w:rsid w:val="13E917BC"/>
    <w:rsid w:val="14212543"/>
    <w:rsid w:val="142770F9"/>
    <w:rsid w:val="14A327B9"/>
    <w:rsid w:val="15B3534A"/>
    <w:rsid w:val="15B96955"/>
    <w:rsid w:val="15C745A0"/>
    <w:rsid w:val="160341EC"/>
    <w:rsid w:val="163E583C"/>
    <w:rsid w:val="16E65936"/>
    <w:rsid w:val="17AE3C6A"/>
    <w:rsid w:val="18257825"/>
    <w:rsid w:val="183C27A4"/>
    <w:rsid w:val="1A5E4E25"/>
    <w:rsid w:val="1A6E28D7"/>
    <w:rsid w:val="1AAB2F95"/>
    <w:rsid w:val="1AE259D8"/>
    <w:rsid w:val="1AFA61F7"/>
    <w:rsid w:val="1B2916B0"/>
    <w:rsid w:val="1B473E8A"/>
    <w:rsid w:val="1BC20255"/>
    <w:rsid w:val="1C346875"/>
    <w:rsid w:val="1CCD3A2D"/>
    <w:rsid w:val="1CD2380D"/>
    <w:rsid w:val="1CEC203E"/>
    <w:rsid w:val="1D4C1D00"/>
    <w:rsid w:val="1E14059F"/>
    <w:rsid w:val="1EFC7338"/>
    <w:rsid w:val="1F5841B0"/>
    <w:rsid w:val="1F600EF4"/>
    <w:rsid w:val="1F650917"/>
    <w:rsid w:val="1FA10AF7"/>
    <w:rsid w:val="2000527E"/>
    <w:rsid w:val="20436365"/>
    <w:rsid w:val="20541ED3"/>
    <w:rsid w:val="2123170B"/>
    <w:rsid w:val="226A468C"/>
    <w:rsid w:val="22CD1DF5"/>
    <w:rsid w:val="22D714E6"/>
    <w:rsid w:val="22DA438E"/>
    <w:rsid w:val="22E32AC6"/>
    <w:rsid w:val="232F479A"/>
    <w:rsid w:val="235B07E8"/>
    <w:rsid w:val="23C12F77"/>
    <w:rsid w:val="23E90190"/>
    <w:rsid w:val="24183029"/>
    <w:rsid w:val="24A106B2"/>
    <w:rsid w:val="24A40533"/>
    <w:rsid w:val="24FC3B0F"/>
    <w:rsid w:val="24FD666B"/>
    <w:rsid w:val="254F0A2C"/>
    <w:rsid w:val="255C1C10"/>
    <w:rsid w:val="25912038"/>
    <w:rsid w:val="25E95B40"/>
    <w:rsid w:val="2613738E"/>
    <w:rsid w:val="261B1591"/>
    <w:rsid w:val="262B76DC"/>
    <w:rsid w:val="270F7097"/>
    <w:rsid w:val="27650F56"/>
    <w:rsid w:val="277D5695"/>
    <w:rsid w:val="278C093A"/>
    <w:rsid w:val="279708BE"/>
    <w:rsid w:val="281C3F91"/>
    <w:rsid w:val="2861241C"/>
    <w:rsid w:val="2867400C"/>
    <w:rsid w:val="288617DA"/>
    <w:rsid w:val="289064B1"/>
    <w:rsid w:val="2966246B"/>
    <w:rsid w:val="29D0438F"/>
    <w:rsid w:val="29EA00E0"/>
    <w:rsid w:val="2A0239A1"/>
    <w:rsid w:val="2A9245B2"/>
    <w:rsid w:val="2AAA44B9"/>
    <w:rsid w:val="2B193418"/>
    <w:rsid w:val="2B3C7238"/>
    <w:rsid w:val="2B592CD9"/>
    <w:rsid w:val="2B5C534E"/>
    <w:rsid w:val="2B606CE7"/>
    <w:rsid w:val="2BB062B4"/>
    <w:rsid w:val="2BD62F1E"/>
    <w:rsid w:val="2C1254DA"/>
    <w:rsid w:val="2C75274E"/>
    <w:rsid w:val="2C866CA3"/>
    <w:rsid w:val="2CAF7BCB"/>
    <w:rsid w:val="2CE33F5E"/>
    <w:rsid w:val="2D111486"/>
    <w:rsid w:val="2D507DA6"/>
    <w:rsid w:val="2D765316"/>
    <w:rsid w:val="2DC35FDF"/>
    <w:rsid w:val="2DEF425D"/>
    <w:rsid w:val="2E220771"/>
    <w:rsid w:val="2F6534D3"/>
    <w:rsid w:val="2FCD6B8E"/>
    <w:rsid w:val="301A5A52"/>
    <w:rsid w:val="30323B6F"/>
    <w:rsid w:val="309F50A0"/>
    <w:rsid w:val="30CD47A2"/>
    <w:rsid w:val="31A10D36"/>
    <w:rsid w:val="31AF2049"/>
    <w:rsid w:val="31E15E01"/>
    <w:rsid w:val="31EE6801"/>
    <w:rsid w:val="324A5C7D"/>
    <w:rsid w:val="332E13B2"/>
    <w:rsid w:val="335476E5"/>
    <w:rsid w:val="339E296C"/>
    <w:rsid w:val="33E800AC"/>
    <w:rsid w:val="3445254C"/>
    <w:rsid w:val="344A6CE9"/>
    <w:rsid w:val="34776311"/>
    <w:rsid w:val="348320CD"/>
    <w:rsid w:val="354E6161"/>
    <w:rsid w:val="35AB53F4"/>
    <w:rsid w:val="35F628E7"/>
    <w:rsid w:val="36604C25"/>
    <w:rsid w:val="37EC6351"/>
    <w:rsid w:val="382F1001"/>
    <w:rsid w:val="389B56ED"/>
    <w:rsid w:val="390D3054"/>
    <w:rsid w:val="39FD5B25"/>
    <w:rsid w:val="3A254313"/>
    <w:rsid w:val="3A663AD8"/>
    <w:rsid w:val="3A873DDC"/>
    <w:rsid w:val="3AF306B1"/>
    <w:rsid w:val="3AFC4F2B"/>
    <w:rsid w:val="3AFF6615"/>
    <w:rsid w:val="3AFF6974"/>
    <w:rsid w:val="3B0A02FF"/>
    <w:rsid w:val="3B975F95"/>
    <w:rsid w:val="3BB77BFA"/>
    <w:rsid w:val="3C3A23F0"/>
    <w:rsid w:val="3C795D45"/>
    <w:rsid w:val="3C9B21A9"/>
    <w:rsid w:val="3D7242CB"/>
    <w:rsid w:val="3E1B7573"/>
    <w:rsid w:val="3E220AB4"/>
    <w:rsid w:val="3E264AC1"/>
    <w:rsid w:val="3E321A0D"/>
    <w:rsid w:val="3EA72862"/>
    <w:rsid w:val="3EFA44B1"/>
    <w:rsid w:val="3F357656"/>
    <w:rsid w:val="3FE3F499"/>
    <w:rsid w:val="402C317B"/>
    <w:rsid w:val="403B6F04"/>
    <w:rsid w:val="409851FE"/>
    <w:rsid w:val="40F50979"/>
    <w:rsid w:val="41AB14D1"/>
    <w:rsid w:val="422254C1"/>
    <w:rsid w:val="42576932"/>
    <w:rsid w:val="42644FFC"/>
    <w:rsid w:val="42776AE2"/>
    <w:rsid w:val="42CB613C"/>
    <w:rsid w:val="42E03A31"/>
    <w:rsid w:val="43062B1F"/>
    <w:rsid w:val="4313381B"/>
    <w:rsid w:val="432A5FEB"/>
    <w:rsid w:val="432D7889"/>
    <w:rsid w:val="435710D2"/>
    <w:rsid w:val="437E5DA8"/>
    <w:rsid w:val="44915833"/>
    <w:rsid w:val="44E657D4"/>
    <w:rsid w:val="45AD6149"/>
    <w:rsid w:val="45B27BB8"/>
    <w:rsid w:val="462A7692"/>
    <w:rsid w:val="46390F3F"/>
    <w:rsid w:val="463A1FEF"/>
    <w:rsid w:val="46A94FA9"/>
    <w:rsid w:val="46E90772"/>
    <w:rsid w:val="471072A6"/>
    <w:rsid w:val="472D42FC"/>
    <w:rsid w:val="479A4817"/>
    <w:rsid w:val="47B131F2"/>
    <w:rsid w:val="47FF42A6"/>
    <w:rsid w:val="484C049B"/>
    <w:rsid w:val="48A543B3"/>
    <w:rsid w:val="48FA6535"/>
    <w:rsid w:val="4900334A"/>
    <w:rsid w:val="49221471"/>
    <w:rsid w:val="494F3EF3"/>
    <w:rsid w:val="4979696A"/>
    <w:rsid w:val="49DD2D48"/>
    <w:rsid w:val="4A53572F"/>
    <w:rsid w:val="4A8C2BF4"/>
    <w:rsid w:val="4ABC721F"/>
    <w:rsid w:val="4ACF7614"/>
    <w:rsid w:val="4AE4512D"/>
    <w:rsid w:val="4BFB5A47"/>
    <w:rsid w:val="4C053AF5"/>
    <w:rsid w:val="4C59431F"/>
    <w:rsid w:val="4C9F5986"/>
    <w:rsid w:val="4D0E79C4"/>
    <w:rsid w:val="4D7A191D"/>
    <w:rsid w:val="4DC62BBF"/>
    <w:rsid w:val="4E0B62AA"/>
    <w:rsid w:val="4F1B16DA"/>
    <w:rsid w:val="4F264677"/>
    <w:rsid w:val="4F7925BE"/>
    <w:rsid w:val="4FBE5B21"/>
    <w:rsid w:val="4FD80B7D"/>
    <w:rsid w:val="502B3135"/>
    <w:rsid w:val="50A00148"/>
    <w:rsid w:val="50BD2394"/>
    <w:rsid w:val="50D67F0E"/>
    <w:rsid w:val="51890380"/>
    <w:rsid w:val="51B25198"/>
    <w:rsid w:val="51B37E5B"/>
    <w:rsid w:val="51DB636D"/>
    <w:rsid w:val="51F42457"/>
    <w:rsid w:val="52611198"/>
    <w:rsid w:val="52700DB7"/>
    <w:rsid w:val="52E767E5"/>
    <w:rsid w:val="53320784"/>
    <w:rsid w:val="53594B4C"/>
    <w:rsid w:val="53893BAB"/>
    <w:rsid w:val="539D59E7"/>
    <w:rsid w:val="53A126D1"/>
    <w:rsid w:val="53CE0B03"/>
    <w:rsid w:val="547C3685"/>
    <w:rsid w:val="552D1D44"/>
    <w:rsid w:val="55865495"/>
    <w:rsid w:val="55F34FE9"/>
    <w:rsid w:val="56C4030F"/>
    <w:rsid w:val="57466532"/>
    <w:rsid w:val="575168F3"/>
    <w:rsid w:val="57563B3B"/>
    <w:rsid w:val="5760480F"/>
    <w:rsid w:val="57763155"/>
    <w:rsid w:val="57C245EC"/>
    <w:rsid w:val="57C8226C"/>
    <w:rsid w:val="581346E7"/>
    <w:rsid w:val="582279D9"/>
    <w:rsid w:val="58B7265F"/>
    <w:rsid w:val="58D1543A"/>
    <w:rsid w:val="590D3057"/>
    <w:rsid w:val="598F71DF"/>
    <w:rsid w:val="59911482"/>
    <w:rsid w:val="5A3660F8"/>
    <w:rsid w:val="5AEC60A8"/>
    <w:rsid w:val="5B0B63B9"/>
    <w:rsid w:val="5B121884"/>
    <w:rsid w:val="5B5F52E3"/>
    <w:rsid w:val="5BB73BBF"/>
    <w:rsid w:val="5C4F1935"/>
    <w:rsid w:val="5C521DF2"/>
    <w:rsid w:val="5C8C02C7"/>
    <w:rsid w:val="5CBB0F9F"/>
    <w:rsid w:val="5D343854"/>
    <w:rsid w:val="5D3C0EAA"/>
    <w:rsid w:val="5D464C8B"/>
    <w:rsid w:val="5DB5195F"/>
    <w:rsid w:val="5E2C703C"/>
    <w:rsid w:val="5E2D1EC0"/>
    <w:rsid w:val="5E57075B"/>
    <w:rsid w:val="5E57387E"/>
    <w:rsid w:val="5EC03709"/>
    <w:rsid w:val="5EDD61AF"/>
    <w:rsid w:val="5EFA3BBC"/>
    <w:rsid w:val="5FCE3087"/>
    <w:rsid w:val="601B6F8F"/>
    <w:rsid w:val="60850A3B"/>
    <w:rsid w:val="60A61B01"/>
    <w:rsid w:val="614B7978"/>
    <w:rsid w:val="61E52423"/>
    <w:rsid w:val="62585FE5"/>
    <w:rsid w:val="62851B11"/>
    <w:rsid w:val="63155F18"/>
    <w:rsid w:val="6425303C"/>
    <w:rsid w:val="643B2EFE"/>
    <w:rsid w:val="649966D5"/>
    <w:rsid w:val="64DF5616"/>
    <w:rsid w:val="64E52F3A"/>
    <w:rsid w:val="65E07311"/>
    <w:rsid w:val="66417693"/>
    <w:rsid w:val="667A7CFC"/>
    <w:rsid w:val="66BA1B08"/>
    <w:rsid w:val="66F025F9"/>
    <w:rsid w:val="68394457"/>
    <w:rsid w:val="689217BA"/>
    <w:rsid w:val="69001CCB"/>
    <w:rsid w:val="6A332F92"/>
    <w:rsid w:val="6A596146"/>
    <w:rsid w:val="6B28432F"/>
    <w:rsid w:val="6B55128C"/>
    <w:rsid w:val="6BD9090F"/>
    <w:rsid w:val="6C5C191A"/>
    <w:rsid w:val="6C9D6917"/>
    <w:rsid w:val="6CDC685A"/>
    <w:rsid w:val="6D157649"/>
    <w:rsid w:val="6D205AC7"/>
    <w:rsid w:val="6D28736D"/>
    <w:rsid w:val="6D965955"/>
    <w:rsid w:val="6DAD505F"/>
    <w:rsid w:val="6DDF094F"/>
    <w:rsid w:val="6DF225EA"/>
    <w:rsid w:val="6E02232C"/>
    <w:rsid w:val="6E223208"/>
    <w:rsid w:val="6E492D20"/>
    <w:rsid w:val="6E757E40"/>
    <w:rsid w:val="6EA6036C"/>
    <w:rsid w:val="6EAA39A4"/>
    <w:rsid w:val="6ECC4578"/>
    <w:rsid w:val="6EFF6E6A"/>
    <w:rsid w:val="6F0159B0"/>
    <w:rsid w:val="6F1270F8"/>
    <w:rsid w:val="6F7C3FA0"/>
    <w:rsid w:val="6F8027FA"/>
    <w:rsid w:val="6F983C13"/>
    <w:rsid w:val="6FCB556A"/>
    <w:rsid w:val="6FCD045F"/>
    <w:rsid w:val="701230BE"/>
    <w:rsid w:val="70417D1A"/>
    <w:rsid w:val="706944D3"/>
    <w:rsid w:val="707C55F2"/>
    <w:rsid w:val="70B154D8"/>
    <w:rsid w:val="7129001A"/>
    <w:rsid w:val="71F22F7C"/>
    <w:rsid w:val="72AB337C"/>
    <w:rsid w:val="72FB055A"/>
    <w:rsid w:val="7318110C"/>
    <w:rsid w:val="738E1250"/>
    <w:rsid w:val="73E117A6"/>
    <w:rsid w:val="75160070"/>
    <w:rsid w:val="75A54C36"/>
    <w:rsid w:val="76395FB7"/>
    <w:rsid w:val="765B7CD8"/>
    <w:rsid w:val="768B48BB"/>
    <w:rsid w:val="76FC4768"/>
    <w:rsid w:val="77025C02"/>
    <w:rsid w:val="771E3EF8"/>
    <w:rsid w:val="775B5EAD"/>
    <w:rsid w:val="77E715B8"/>
    <w:rsid w:val="77F2264F"/>
    <w:rsid w:val="79AD13BB"/>
    <w:rsid w:val="7A016FA2"/>
    <w:rsid w:val="7AA615FD"/>
    <w:rsid w:val="7B92798D"/>
    <w:rsid w:val="7BAD0F8C"/>
    <w:rsid w:val="7BB309E9"/>
    <w:rsid w:val="7BBD7AEE"/>
    <w:rsid w:val="7C1A4147"/>
    <w:rsid w:val="7C456945"/>
    <w:rsid w:val="7C4D342B"/>
    <w:rsid w:val="7C641ED9"/>
    <w:rsid w:val="7CAC7402"/>
    <w:rsid w:val="7D060D93"/>
    <w:rsid w:val="7D096956"/>
    <w:rsid w:val="7D37155B"/>
    <w:rsid w:val="7D4A7BE3"/>
    <w:rsid w:val="7D614468"/>
    <w:rsid w:val="7E2342CE"/>
    <w:rsid w:val="7EB515AB"/>
    <w:rsid w:val="7EE23F20"/>
    <w:rsid w:val="7EF51A8D"/>
    <w:rsid w:val="7F315314"/>
    <w:rsid w:val="B7FF9238"/>
    <w:rsid w:val="DFB2703E"/>
    <w:rsid w:val="FE9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ind w:firstLine="184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napToGrid w:val="0"/>
      <w:spacing w:line="300" w:lineRule="auto"/>
      <w:ind w:firstLine="560" w:firstLineChars="200"/>
    </w:pPr>
    <w:rPr>
      <w:sz w:val="28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8">
    <w:name w:val="页脚 字符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日期 字符"/>
    <w:basedOn w:val="14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826</Characters>
  <Lines>1</Lines>
  <Paragraphs>1</Paragraphs>
  <TotalTime>16</TotalTime>
  <ScaleCrop>false</ScaleCrop>
  <LinksUpToDate>false</LinksUpToDate>
  <CharactersWithSpaces>834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2019-04-25T09:22:00Z</dcterms:created>
  <dc:creator>zhong shaoping</dc:creator>
  <cp:lastModifiedBy>yms</cp:lastModifiedBy>
  <cp:lastPrinted>2022-09-14T03:03:00Z</cp:lastPrinted>
  <dcterms:modified xsi:type="dcterms:W3CDTF">2022-11-17T08:37:06Z</dcterms:modified>
  <dc:title>关于进一步加强2019年市对区“三农”和“基本农田生态保护”财政一般转移支付资金使用管理的指导意见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9D7943029D34464381E69703EEACF5C3</vt:lpwstr>
  </property>
</Properties>
</file>